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4C3295" w:rsidRDefault="00425155" w:rsidP="000221AA">
      <w:pPr>
        <w:pStyle w:val="ConsPlusNonformat"/>
        <w:widowControl/>
        <w:spacing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ПМ.04 </w:t>
      </w:r>
      <w:r w:rsidRPr="004C3295">
        <w:rPr>
          <w:rFonts w:ascii="Times New Roman" w:hAnsi="Times New Roman" w:cs="Times New Roman"/>
          <w:bCs/>
          <w:sz w:val="28"/>
          <w:szCs w:val="28"/>
        </w:rPr>
        <w:t>О</w:t>
      </w:r>
      <w:r w:rsidR="000221AA" w:rsidRPr="004C3295">
        <w:rPr>
          <w:rFonts w:ascii="Times New Roman" w:hAnsi="Times New Roman" w:cs="Times New Roman"/>
          <w:bCs/>
          <w:sz w:val="28"/>
          <w:szCs w:val="28"/>
        </w:rPr>
        <w:t xml:space="preserve">рганизация воспитательного процесса детей раннего и дошкольного возраста в </w:t>
      </w:r>
      <w:r w:rsidR="000221AA">
        <w:rPr>
          <w:rFonts w:ascii="Times New Roman" w:hAnsi="Times New Roman" w:cs="Times New Roman"/>
          <w:bCs/>
          <w:sz w:val="28"/>
          <w:szCs w:val="28"/>
        </w:rPr>
        <w:t>ДОО</w:t>
      </w:r>
    </w:p>
    <w:p w:rsidR="0097434D" w:rsidRPr="00232567" w:rsidRDefault="0097434D" w:rsidP="0078023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u w:val="single"/>
        </w:rPr>
      </w:pPr>
      <w:r w:rsidRPr="00232567">
        <w:rPr>
          <w:rFonts w:ascii="Times New Roman" w:hAnsi="Times New Roman" w:cs="Times New Roman"/>
          <w:b/>
          <w:bCs/>
          <w:sz w:val="28"/>
          <w:szCs w:val="28"/>
        </w:rPr>
        <w:t xml:space="preserve"> </w:t>
      </w:r>
    </w:p>
    <w:p w:rsidR="0097434D"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0221AA" w:rsidRPr="00232567" w:rsidRDefault="000221AA" w:rsidP="0097434D">
      <w:pPr>
        <w:tabs>
          <w:tab w:val="right" w:leader="underscore" w:pos="8505"/>
        </w:tabs>
        <w:jc w:val="center"/>
        <w:rPr>
          <w:rFonts w:ascii="Times New Roman" w:hAnsi="Times New Roman" w:cs="Times New Roman"/>
          <w:bCs/>
          <w:sz w:val="28"/>
          <w:szCs w:val="28"/>
        </w:rPr>
      </w:pPr>
    </w:p>
    <w:p w:rsidR="0097434D" w:rsidRDefault="0097434D" w:rsidP="0097434D">
      <w:pPr>
        <w:rPr>
          <w:rFonts w:ascii="Times New Roman" w:hAnsi="Times New Roman" w:cs="Times New Roman"/>
          <w:bCs/>
          <w:sz w:val="28"/>
          <w:szCs w:val="28"/>
        </w:rPr>
      </w:pPr>
    </w:p>
    <w:p w:rsidR="000221AA" w:rsidRPr="00232567" w:rsidRDefault="000221AA"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780237">
        <w:rPr>
          <w:rFonts w:ascii="Times New Roman" w:hAnsi="Times New Roman" w:cs="Times New Roman"/>
          <w:bCs/>
          <w:sz w:val="28"/>
          <w:szCs w:val="28"/>
        </w:rPr>
        <w:t>3</w:t>
      </w:r>
      <w:r>
        <w:rPr>
          <w:rFonts w:ascii="Times New Roman" w:hAnsi="Times New Roman" w:cs="Times New Roman"/>
          <w:bCs/>
          <w:sz w:val="28"/>
          <w:szCs w:val="28"/>
        </w:rPr>
        <w:t xml:space="preserve"> г.</w:t>
      </w: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cs="Times New Roman"/>
          <w:sz w:val="28"/>
          <w:szCs w:val="28"/>
        </w:rPr>
        <w:t>1</w:t>
      </w:r>
      <w:r w:rsidRPr="0095493C">
        <w:rPr>
          <w:rFonts w:ascii="Times New Roman" w:hAnsi="Times New Roman" w:cs="Times New Roman"/>
          <w:sz w:val="28"/>
          <w:szCs w:val="28"/>
        </w:rPr>
        <w:t xml:space="preserve"> </w:t>
      </w:r>
      <w:r>
        <w:rPr>
          <w:rFonts w:ascii="Times New Roman" w:hAnsi="Times New Roman" w:cs="Times New Roman"/>
          <w:sz w:val="28"/>
          <w:szCs w:val="28"/>
        </w:rPr>
        <w:t>Дошкольное образование</w:t>
      </w:r>
      <w:r w:rsidRPr="0095493C">
        <w:rPr>
          <w:rFonts w:ascii="Times New Roman" w:hAnsi="Times New Roman" w:cs="Times New Roman"/>
          <w:sz w:val="28"/>
          <w:szCs w:val="28"/>
        </w:rPr>
        <w:t>.</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t xml:space="preserve">Организация – </w:t>
      </w:r>
      <w:proofErr w:type="gramStart"/>
      <w:r w:rsidRPr="0095493C">
        <w:rPr>
          <w:rFonts w:ascii="Times New Roman" w:hAnsi="Times New Roman" w:cs="Times New Roman"/>
          <w:sz w:val="28"/>
          <w:szCs w:val="28"/>
        </w:rPr>
        <w:t>разработчик :</w:t>
      </w:r>
      <w:proofErr w:type="gramEnd"/>
      <w:r w:rsidRPr="0095493C">
        <w:rPr>
          <w:rFonts w:ascii="Times New Roman" w:hAnsi="Times New Roman" w:cs="Times New Roman"/>
          <w:sz w:val="28"/>
          <w:szCs w:val="28"/>
        </w:rPr>
        <w:t xml:space="preserve"> Государственное бюджетное профессиональное образовательное учреждение Иркутской области «</w:t>
      </w:r>
      <w:proofErr w:type="spellStart"/>
      <w:r w:rsidRPr="0095493C">
        <w:rPr>
          <w:rFonts w:ascii="Times New Roman" w:hAnsi="Times New Roman" w:cs="Times New Roman"/>
          <w:sz w:val="28"/>
          <w:szCs w:val="28"/>
        </w:rPr>
        <w:t>Боханский</w:t>
      </w:r>
      <w:proofErr w:type="spellEnd"/>
      <w:r w:rsidRPr="0095493C">
        <w:rPr>
          <w:rFonts w:ascii="Times New Roman" w:hAnsi="Times New Roman" w:cs="Times New Roman"/>
          <w:sz w:val="28"/>
          <w:szCs w:val="28"/>
        </w:rPr>
        <w:t xml:space="preserve"> педагогический колледж им. Д. Банзарова» (далее ГБПОУ ИО БПК им. Д. Банзарова)</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sidRPr="0095493C">
        <w:rPr>
          <w:rFonts w:ascii="Times New Roman" w:hAnsi="Times New Roman" w:cs="Times New Roman"/>
          <w:sz w:val="28"/>
          <w:szCs w:val="28"/>
        </w:rPr>
        <w:t>Разработчики:</w:t>
      </w: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Pr>
          <w:rFonts w:ascii="Times New Roman" w:hAnsi="Times New Roman" w:cs="Times New Roman"/>
          <w:sz w:val="28"/>
          <w:szCs w:val="28"/>
        </w:rPr>
        <w:t>Сушкина В.В</w:t>
      </w:r>
      <w:r w:rsidRPr="0095493C">
        <w:rPr>
          <w:rFonts w:ascii="Times New Roman" w:hAnsi="Times New Roman" w:cs="Times New Roman"/>
          <w:sz w:val="28"/>
          <w:szCs w:val="28"/>
        </w:rPr>
        <w:t>.</w:t>
      </w:r>
      <w:proofErr w:type="gramStart"/>
      <w:r w:rsidRPr="0095493C">
        <w:rPr>
          <w:rFonts w:ascii="Times New Roman" w:hAnsi="Times New Roman" w:cs="Times New Roman"/>
          <w:sz w:val="28"/>
          <w:szCs w:val="28"/>
        </w:rPr>
        <w:t>,  преподаватель</w:t>
      </w:r>
      <w:proofErr w:type="gramEnd"/>
      <w:r w:rsidRPr="0095493C">
        <w:rPr>
          <w:rFonts w:ascii="Times New Roman" w:hAnsi="Times New Roman" w:cs="Times New Roman"/>
          <w:sz w:val="28"/>
          <w:szCs w:val="28"/>
        </w:rPr>
        <w:t xml:space="preserve">  ГБПОУ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Меринова</w:t>
      </w:r>
      <w:proofErr w:type="spellEnd"/>
      <w:r>
        <w:rPr>
          <w:rFonts w:ascii="Times New Roman" w:hAnsi="Times New Roman" w:cs="Times New Roman"/>
          <w:sz w:val="28"/>
          <w:szCs w:val="28"/>
        </w:rPr>
        <w:t xml:space="preserve"> А.В</w:t>
      </w:r>
      <w:r w:rsidRPr="0095493C">
        <w:rPr>
          <w:rFonts w:ascii="Times New Roman" w:hAnsi="Times New Roman" w:cs="Times New Roman"/>
          <w:sz w:val="28"/>
          <w:szCs w:val="28"/>
        </w:rPr>
        <w:t xml:space="preserve">.,   </w:t>
      </w:r>
      <w:proofErr w:type="gramStart"/>
      <w:r w:rsidRPr="0095493C">
        <w:rPr>
          <w:rFonts w:ascii="Times New Roman" w:hAnsi="Times New Roman" w:cs="Times New Roman"/>
          <w:sz w:val="28"/>
          <w:szCs w:val="28"/>
        </w:rPr>
        <w:t>преподаватель  ГБПОУ</w:t>
      </w:r>
      <w:proofErr w:type="gramEnd"/>
      <w:r w:rsidRPr="0095493C">
        <w:rPr>
          <w:rFonts w:ascii="Times New Roman" w:hAnsi="Times New Roman" w:cs="Times New Roman"/>
          <w:sz w:val="28"/>
          <w:szCs w:val="28"/>
        </w:rPr>
        <w:t xml:space="preserve">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Pr="00232567" w:rsidRDefault="00D76096" w:rsidP="0097434D">
      <w:pPr>
        <w:tabs>
          <w:tab w:val="right" w:leader="underscore" w:pos="8505"/>
        </w:tabs>
        <w:jc w:val="center"/>
        <w:rPr>
          <w:rFonts w:ascii="Times New Roman" w:hAnsi="Times New Roman" w:cs="Times New Roman"/>
          <w:sz w:val="28"/>
          <w:szCs w:val="28"/>
        </w:rPr>
      </w:pPr>
    </w:p>
    <w:p w:rsidR="0097797A" w:rsidRDefault="0097797A" w:rsidP="0097797A">
      <w:pPr>
        <w:numPr>
          <w:ilvl w:val="0"/>
          <w:numId w:val="27"/>
        </w:numPr>
        <w:shd w:val="clear" w:color="auto" w:fill="FFFFFF"/>
        <w:tabs>
          <w:tab w:val="left" w:pos="1094"/>
        </w:tabs>
        <w:spacing w:line="240" w:lineRule="auto"/>
        <w:ind w:left="284"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97797A" w:rsidRDefault="0097797A" w:rsidP="0097797A">
      <w:pPr>
        <w:numPr>
          <w:ilvl w:val="1"/>
          <w:numId w:val="27"/>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D76096">
        <w:rPr>
          <w:rFonts w:ascii="Times New Roman" w:hAnsi="Times New Roman"/>
          <w:bCs/>
          <w:sz w:val="28"/>
          <w:szCs w:val="28"/>
        </w:rPr>
        <w:t>программы практики</w:t>
      </w:r>
    </w:p>
    <w:p w:rsidR="0097797A" w:rsidRPr="00D45CAC" w:rsidRDefault="0097797A" w:rsidP="0097797A">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D76096" w:rsidRPr="00D76096">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44.02.01. Дошкольное образование в части освоения</w:t>
      </w:r>
      <w:r w:rsidRPr="00D45CAC">
        <w:rPr>
          <w:rFonts w:ascii="Times New Roman" w:hAnsi="Times New Roman"/>
          <w:bCs/>
          <w:sz w:val="28"/>
          <w:szCs w:val="28"/>
        </w:rPr>
        <w:t xml:space="preserve"> основно</w:t>
      </w:r>
      <w:r w:rsidR="00D76096">
        <w:rPr>
          <w:rFonts w:ascii="Times New Roman" w:hAnsi="Times New Roman"/>
          <w:bCs/>
          <w:sz w:val="28"/>
          <w:szCs w:val="28"/>
        </w:rPr>
        <w:t>го</w:t>
      </w:r>
      <w:r w:rsidRPr="00D45CAC">
        <w:rPr>
          <w:rFonts w:ascii="Times New Roman" w:hAnsi="Times New Roman"/>
          <w:bCs/>
          <w:sz w:val="28"/>
          <w:szCs w:val="28"/>
        </w:rPr>
        <w:t xml:space="preserve"> вид</w:t>
      </w:r>
      <w:r w:rsidR="00D76096">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w:t>
      </w:r>
      <w:r>
        <w:rPr>
          <w:rFonts w:ascii="Times New Roman" w:hAnsi="Times New Roman"/>
          <w:bCs/>
          <w:sz w:val="28"/>
          <w:szCs w:val="28"/>
        </w:rPr>
        <w:t>воспитательного процесса детей раннего дошкольного возраста в ДОО</w:t>
      </w:r>
      <w:r w:rsidRPr="00D45CAC">
        <w:rPr>
          <w:rFonts w:ascii="Times New Roman" w:hAnsi="Times New Roman"/>
          <w:bCs/>
          <w:sz w:val="28"/>
          <w:szCs w:val="28"/>
        </w:rPr>
        <w:t>» и соответствующие ему общие компетенции и профессиональные компетенции.</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13"/>
        <w:gridCol w:w="8109"/>
      </w:tblGrid>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Код</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Наименование общих компетенций</w:t>
            </w:r>
          </w:p>
        </w:tc>
      </w:tr>
      <w:tr w:rsidR="003D15CB" w:rsidRPr="003D15CB" w:rsidTr="00B236D1">
        <w:trPr>
          <w:trHeight w:val="327"/>
        </w:trPr>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01.</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Выбирать способы решения задач профессиональной деятельности применительно к различным контекстам</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02.</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04.</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Эффективно взаимодействовать и работать в коллективе и команде;</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05.</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06.</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tabs>
                <w:tab w:val="left" w:pos="2835"/>
              </w:tabs>
              <w:spacing w:after="0" w:line="240" w:lineRule="auto"/>
              <w:jc w:val="both"/>
              <w:rPr>
                <w:rFonts w:ascii="Times New Roman" w:hAnsi="Times New Roman"/>
                <w:sz w:val="24"/>
                <w:szCs w:val="24"/>
              </w:rPr>
            </w:pPr>
            <w:r w:rsidRPr="003D15C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07.</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09.</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Пользоваться профессиональной документацией на государственном и иностранном языках.</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4.1.</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 xml:space="preserve">Планировать и организовывать процесс воспитания детей раннего и дошкольного возраста. </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4.2.</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widowControl w:val="0"/>
              <w:pBdr>
                <w:top w:val="nil"/>
                <w:left w:val="nil"/>
                <w:bottom w:val="nil"/>
                <w:right w:val="nil"/>
                <w:between w:val="nil"/>
              </w:pBdr>
              <w:spacing w:after="0" w:line="240" w:lineRule="auto"/>
              <w:jc w:val="both"/>
              <w:rPr>
                <w:rFonts w:ascii="Times New Roman" w:hAnsi="Times New Roman"/>
                <w:sz w:val="24"/>
                <w:szCs w:val="24"/>
              </w:rPr>
            </w:pPr>
            <w:r w:rsidRPr="003D15CB">
              <w:rPr>
                <w:rFonts w:ascii="Times New Roman" w:hAnsi="Times New Roman"/>
                <w:sz w:val="24"/>
                <w:szCs w:val="24"/>
              </w:rPr>
              <w:t>Организовывать и проводить досуговую деятельность, развлечения в группах детей раннего и дошкольного возраста.</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4.3.</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Создавать информационную среду дошкольной образовательной группы с целью развития у детей основ информационной культуры.</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4.4.</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Default="0097797A" w:rsidP="0097434D">
      <w:pPr>
        <w:shd w:val="clear" w:color="auto" w:fill="FFFFFF"/>
        <w:tabs>
          <w:tab w:val="left" w:pos="1094"/>
        </w:tabs>
        <w:ind w:right="-83"/>
        <w:contextualSpacing/>
        <w:jc w:val="both"/>
        <w:rPr>
          <w:rFonts w:ascii="Times New Roman" w:hAnsi="Times New Roman"/>
          <w:bCs/>
          <w:sz w:val="28"/>
          <w:szCs w:val="28"/>
        </w:rPr>
      </w:pPr>
      <w:r w:rsidRPr="00862A34">
        <w:rPr>
          <w:rFonts w:ascii="Times New Roman" w:hAnsi="Times New Roman"/>
          <w:bCs/>
          <w:sz w:val="28"/>
          <w:szCs w:val="28"/>
        </w:rPr>
        <w:t xml:space="preserve">В результате освоения </w:t>
      </w:r>
      <w:r w:rsidR="00BC21F9">
        <w:rPr>
          <w:rFonts w:ascii="Times New Roman" w:hAnsi="Times New Roman"/>
          <w:bCs/>
          <w:sz w:val="28"/>
          <w:szCs w:val="28"/>
        </w:rPr>
        <w:t>программы практики</w:t>
      </w:r>
      <w:r w:rsidRPr="00862A34">
        <w:rPr>
          <w:rFonts w:ascii="Times New Roman" w:hAnsi="Times New Roman"/>
          <w:bCs/>
          <w:sz w:val="28"/>
          <w:szCs w:val="28"/>
        </w:rPr>
        <w:t xml:space="preserve"> обучающийся должен:</w:t>
      </w:r>
      <w:r w:rsidRPr="00862A34">
        <w:rPr>
          <w:rFonts w:ascii="Times New Roman" w:hAnsi="Times New Roman"/>
          <w:bCs/>
          <w:sz w:val="28"/>
          <w:szCs w:val="28"/>
        </w:rPr>
        <w:cr/>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6"/>
      </w:tblGrid>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t>Иметь практический опыт</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проведения мероприятий, направленных на реализацию задач по приобщению детей дошкольного возраста к российским </w:t>
            </w:r>
            <w:r w:rsidRPr="0097797A">
              <w:rPr>
                <w:rFonts w:ascii="Times New Roman" w:hAnsi="Times New Roman"/>
                <w:color w:val="000000"/>
                <w:sz w:val="24"/>
              </w:rPr>
              <w:lastRenderedPageBreak/>
              <w:t>общенациональным (национальным) традициям;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мероприятий (беседа, игра и т.д.), направленных на знакомство детей с государственной символикой;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совместной деятельности по социальному воспитанию дошкольников (идеалы семьи, воспитанности, отношение к родителям, родственникам, заботой о них, уважением к старости, памятью о предках и пр.);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чтения художественной литературы (с беседой по произведению) направленных на формирование у детей представлений о дружбе;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организации и проведения игровой деятельности по социальному воспитанию детей раннего и дошкольного возраста с учетом </w:t>
            </w:r>
            <w:proofErr w:type="spellStart"/>
            <w:r w:rsidRPr="0097797A">
              <w:rPr>
                <w:rFonts w:ascii="Times New Roman" w:hAnsi="Times New Roman"/>
                <w:color w:val="000000"/>
                <w:sz w:val="24"/>
              </w:rPr>
              <w:t>полоролевых</w:t>
            </w:r>
            <w:proofErr w:type="spellEnd"/>
            <w:r w:rsidRPr="0097797A">
              <w:rPr>
                <w:rFonts w:ascii="Times New Roman" w:hAnsi="Times New Roman"/>
                <w:color w:val="000000"/>
                <w:sz w:val="24"/>
              </w:rPr>
              <w:t xml:space="preserve"> позиций;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совместного познавательного проекта детей, педагогов, родителей (законных представителей);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проведения совместной деятельности по воспитанию основ безопасного поведения на дороге/ в быту/ в природе;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моделирования и проведения ситуаций, направленных на воспитание у детей культуры общения ребенка со взрослыми и сверстниками;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трудовой деятельности в разных возрастных группах (поручения, дежурства, коллективный труд);</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организации и проведения мероприятий, направленных на ознакомление дошкольников с трудом взрослых (беседы, игры, экскурсии и др.);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выставки/экскурсий для детей возрастной группы ДОО с целью эстетического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и оформления календарного плана воспитательной работы возрастной группы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выявления уровня воспитанности (по разным направлениям воспитания) детей раннего и дошкольного возраста в ходе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цели и задач, содержания воспитательной работы с детьми раннего и дошкольного возраста по результатам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определения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уметь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нормативные документы в области воспитания </w:t>
            </w:r>
            <w:r w:rsidRPr="0097797A">
              <w:rPr>
                <w:rFonts w:ascii="Times New Roman" w:hAnsi="Times New Roman"/>
                <w:color w:val="000000"/>
                <w:sz w:val="24"/>
              </w:rPr>
              <w:lastRenderedPageBreak/>
              <w:t>детей раннего и дошкольного возраста (ФГОС ДО, ФГОС НОО, Стратегия развития воспитания в РФ);</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цели и задачи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определять цели и задачи, направленные на патриотическое, социальное, познавательное, физическое и оздоровительное, трудовое, этико-эстетическое воспитание (Б. </w:t>
            </w:r>
            <w:proofErr w:type="spellStart"/>
            <w:r w:rsidRPr="0097797A">
              <w:rPr>
                <w:rFonts w:ascii="Times New Roman" w:hAnsi="Times New Roman"/>
                <w:color w:val="000000"/>
                <w:sz w:val="24"/>
              </w:rPr>
              <w:t>Блум</w:t>
            </w:r>
            <w:proofErr w:type="spellEnd"/>
            <w:r w:rsidRPr="0097797A">
              <w:rPr>
                <w:rFonts w:ascii="Times New Roman" w:hAnsi="Times New Roman"/>
                <w:color w:val="000000"/>
                <w:sz w:val="24"/>
              </w:rPr>
              <w:t xml:space="preserve"> и А.В. Хуторской);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сравнительный анализ мероприятий по реализации задач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содержания, методов и приемов по патриотическому, социальному, познавательному, физическому и оздоровительному, трудовому, этико-эстетическому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применять разнообразные методы и приемы при проведении мероприятий по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форм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организовывать процесс воспитания детей раннего и дошкольного возраста с использованием различных организационных форм;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конспекты (технологические карты) мероприятий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содержание программ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защищать паспорта совместных проектов детей, педагогов, родителей (законных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мероприятия, направленные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создавать модели элементов оформления развивающей предметно-пространственной среды в группе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w:t>
            </w:r>
            <w:r w:rsidRPr="0097797A">
              <w:rPr>
                <w:rFonts w:ascii="Times New Roman" w:hAnsi="Times New Roman"/>
                <w:color w:val="000000"/>
                <w:sz w:val="24"/>
              </w:rPr>
              <w:lastRenderedPageBreak/>
              <w:t>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текущую (существующую) информационную среду в разных возрастных группах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выбор тактики педагогической поддержки деятельности детей дошкольного возраста в процессе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рабочие программы воспитания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календарные планы воспитательной работы в одной из возрастных групп.</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знать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bookmarkStart w:id="0" w:name="_GoBack"/>
            <w:r>
              <w:rPr>
                <w:rFonts w:ascii="Times New Roman" w:hAnsi="Times New Roman"/>
                <w:color w:val="000000"/>
                <w:sz w:val="24"/>
              </w:rPr>
              <w:t>-</w:t>
            </w:r>
            <w:r w:rsidRPr="0097797A">
              <w:rPr>
                <w:rFonts w:ascii="Times New Roman" w:hAnsi="Times New Roman"/>
                <w:color w:val="000000"/>
                <w:sz w:val="24"/>
              </w:rPr>
              <w:t>современные тенденции развития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специфику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цели, задачи и направления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ценности и целевые ориентиры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педагогические средства, методы, технологии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формы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цель, задачи и содержание досуговой деятельности и развлечений в группах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виды, формы и методы организации досуговой деятельности и развлечений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основные требования к организации досуговой деятельности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и показатели эффективности организации досуговой деятельности;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функции, компоненты информационной культуры;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структуру информационной культуры личности, концепцию ее формирования;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и компоненты информационной культуры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критерии и качества информационной культуры человека;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положительное и негативное воздействие информационной среды на развитие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требования к содержанию информационной среды дошкольной </w:t>
            </w:r>
            <w:r w:rsidRPr="0097797A">
              <w:rPr>
                <w:rFonts w:ascii="Times New Roman" w:hAnsi="Times New Roman"/>
                <w:color w:val="000000"/>
                <w:sz w:val="24"/>
              </w:rPr>
              <w:lastRenderedPageBreak/>
              <w:t>образовательной группы;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«педагогическая поддержка», ее структура;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алгоритм осуществления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условия эффективной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тактики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реализации педагогической поддержки с детьми с разными видами нарушениями;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понятия «примерная рабочая программа воспитания» и «рабочая программа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структура и содержание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вариативные модели календарного плана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разработки и реализации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экспертизы программы.</w:t>
            </w:r>
            <w:bookmarkEnd w:id="0"/>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5950AB" w:rsidRDefault="0097797A" w:rsidP="0097797A">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97797A" w:rsidRPr="003863DB" w:rsidRDefault="0097797A" w:rsidP="0097797A">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w:t>
      </w:r>
      <w:r>
        <w:rPr>
          <w:rFonts w:ascii="Times New Roman" w:hAnsi="Times New Roman"/>
          <w:bCs/>
          <w:sz w:val="28"/>
          <w:szCs w:val="28"/>
        </w:rPr>
        <w:t>5</w:t>
      </w:r>
      <w:r w:rsidRPr="00D058F1">
        <w:rPr>
          <w:rFonts w:ascii="Times New Roman" w:hAnsi="Times New Roman"/>
          <w:bCs/>
          <w:sz w:val="28"/>
          <w:szCs w:val="28"/>
        </w:rPr>
        <w:t xml:space="preserve"> семестр, </w:t>
      </w:r>
      <w:r w:rsidRPr="00D058F1">
        <w:rPr>
          <w:rFonts w:ascii="Times New Roman" w:hAnsi="Times New Roman"/>
          <w:bCs/>
          <w:sz w:val="28"/>
          <w:szCs w:val="28"/>
        </w:rPr>
        <w:lastRenderedPageBreak/>
        <w:t xml:space="preserve">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6 семестра,  36 </w:t>
      </w:r>
      <w:r w:rsidRPr="00D058F1">
        <w:rPr>
          <w:rFonts w:ascii="Times New Roman" w:hAnsi="Times New Roman"/>
          <w:bCs/>
          <w:sz w:val="28"/>
          <w:szCs w:val="28"/>
        </w:rPr>
        <w:t>часов.</w:t>
      </w:r>
    </w:p>
    <w:p w:rsidR="004C3295" w:rsidRDefault="0022588E" w:rsidP="0097434D">
      <w:pPr>
        <w:shd w:val="clear" w:color="auto" w:fill="FFFFFF"/>
        <w:tabs>
          <w:tab w:val="left" w:pos="1094"/>
        </w:tabs>
        <w:ind w:right="-83"/>
        <w:contextualSpacing/>
        <w:jc w:val="both"/>
        <w:rPr>
          <w:rFonts w:ascii="Times New Roman" w:hAnsi="Times New Roman"/>
          <w:bCs/>
          <w:sz w:val="28"/>
          <w:szCs w:val="28"/>
        </w:rPr>
      </w:pPr>
      <w:r>
        <w:rPr>
          <w:rFonts w:ascii="Times New Roman" w:hAnsi="Times New Roman"/>
          <w:bCs/>
          <w:sz w:val="28"/>
          <w:szCs w:val="28"/>
        </w:rPr>
        <w:tab/>
      </w:r>
      <w:r w:rsidRPr="0022588E">
        <w:rPr>
          <w:rFonts w:ascii="Times New Roman" w:hAnsi="Times New Roman"/>
          <w:bCs/>
          <w:sz w:val="28"/>
          <w:szCs w:val="28"/>
        </w:rPr>
        <w:t>Базой практики являются: дошкольные образовательные учреждения, оснащенные необходимыми средствами для проведения практики, на основании договоров.</w:t>
      </w:r>
    </w:p>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D57690" w:rsidRDefault="00D57690" w:rsidP="00D57690">
      <w:pPr>
        <w:shd w:val="clear" w:color="auto" w:fill="FFFFFF"/>
        <w:tabs>
          <w:tab w:val="left" w:pos="950"/>
        </w:tabs>
        <w:spacing w:line="240" w:lineRule="auto"/>
        <w:ind w:left="2694" w:right="10"/>
        <w:rPr>
          <w:rFonts w:ascii="Times New Roman" w:hAnsi="Times New Roman"/>
          <w:b/>
          <w:bCs/>
          <w:sz w:val="28"/>
          <w:szCs w:val="28"/>
        </w:rPr>
      </w:pPr>
      <w:r>
        <w:rPr>
          <w:rFonts w:ascii="Times New Roman" w:hAnsi="Times New Roman"/>
          <w:b/>
          <w:bCs/>
          <w:sz w:val="28"/>
          <w:szCs w:val="28"/>
        </w:rPr>
        <w:t>2.</w:t>
      </w:r>
      <w:r w:rsidR="0097797A" w:rsidRPr="00D57690">
        <w:rPr>
          <w:rFonts w:ascii="Times New Roman" w:hAnsi="Times New Roman"/>
          <w:b/>
          <w:bCs/>
          <w:sz w:val="28"/>
          <w:szCs w:val="28"/>
        </w:rPr>
        <w:t>Структура и содержание практики</w:t>
      </w:r>
    </w:p>
    <w:p w:rsidR="0097797A" w:rsidRDefault="00D57690" w:rsidP="00D57690">
      <w:pPr>
        <w:shd w:val="clear" w:color="auto" w:fill="FFFFFF"/>
        <w:tabs>
          <w:tab w:val="left" w:pos="950"/>
        </w:tabs>
        <w:spacing w:line="240" w:lineRule="auto"/>
        <w:ind w:left="851" w:right="10"/>
        <w:contextualSpacing/>
        <w:jc w:val="center"/>
        <w:rPr>
          <w:rFonts w:ascii="Times New Roman" w:hAnsi="Times New Roman"/>
          <w:b/>
          <w:bCs/>
          <w:sz w:val="28"/>
          <w:szCs w:val="28"/>
        </w:rPr>
      </w:pPr>
      <w:r>
        <w:rPr>
          <w:rFonts w:ascii="Times New Roman" w:hAnsi="Times New Roman"/>
          <w:b/>
          <w:bCs/>
          <w:sz w:val="28"/>
          <w:szCs w:val="28"/>
        </w:rPr>
        <w:t>2.1.</w:t>
      </w:r>
      <w:r w:rsidR="0097797A">
        <w:rPr>
          <w:rFonts w:ascii="Times New Roman" w:hAnsi="Times New Roman"/>
          <w:b/>
          <w:bCs/>
          <w:sz w:val="28"/>
          <w:szCs w:val="28"/>
        </w:rPr>
        <w:t>Объем практики (по профилю специальности) и виды работ</w:t>
      </w:r>
    </w:p>
    <w:p w:rsidR="0097797A" w:rsidRPr="00D058F1" w:rsidRDefault="0097797A" w:rsidP="0097797A">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0" w:type="auto"/>
        <w:tblInd w:w="11" w:type="dxa"/>
        <w:tblLook w:val="04A0" w:firstRow="1" w:lastRow="0" w:firstColumn="1" w:lastColumn="0" w:noHBand="0" w:noVBand="1"/>
      </w:tblPr>
      <w:tblGrid>
        <w:gridCol w:w="5909"/>
        <w:gridCol w:w="2126"/>
        <w:gridCol w:w="1420"/>
      </w:tblGrid>
      <w:tr w:rsidR="00D57690" w:rsidTr="00D57690">
        <w:trPr>
          <w:trHeight w:val="632"/>
        </w:trPr>
        <w:tc>
          <w:tcPr>
            <w:tcW w:w="5909" w:type="dxa"/>
          </w:tcPr>
          <w:p w:rsidR="00D57690" w:rsidRDefault="00D57690" w:rsidP="00635E6D">
            <w:pPr>
              <w:tabs>
                <w:tab w:val="left" w:pos="950"/>
              </w:tabs>
              <w:ind w:right="10"/>
              <w:contextualSpacing/>
              <w:jc w:val="center"/>
              <w:rPr>
                <w:bCs/>
                <w:sz w:val="28"/>
                <w:szCs w:val="28"/>
              </w:rPr>
            </w:pPr>
            <w:r>
              <w:rPr>
                <w:bCs/>
                <w:sz w:val="28"/>
                <w:szCs w:val="28"/>
              </w:rPr>
              <w:t>Вид</w:t>
            </w:r>
          </w:p>
        </w:tc>
        <w:tc>
          <w:tcPr>
            <w:tcW w:w="2126" w:type="dxa"/>
          </w:tcPr>
          <w:p w:rsidR="00D57690" w:rsidRDefault="00D57690" w:rsidP="00635E6D">
            <w:pPr>
              <w:tabs>
                <w:tab w:val="left" w:pos="950"/>
              </w:tabs>
              <w:ind w:right="10"/>
              <w:contextualSpacing/>
              <w:jc w:val="center"/>
              <w:rPr>
                <w:bCs/>
                <w:sz w:val="28"/>
                <w:szCs w:val="28"/>
              </w:rPr>
            </w:pPr>
            <w:r>
              <w:rPr>
                <w:bCs/>
                <w:sz w:val="28"/>
                <w:szCs w:val="28"/>
              </w:rPr>
              <w:t>Количество часов</w:t>
            </w:r>
          </w:p>
        </w:tc>
        <w:tc>
          <w:tcPr>
            <w:tcW w:w="1420" w:type="dxa"/>
          </w:tcPr>
          <w:p w:rsidR="00D57690" w:rsidRDefault="00D57690" w:rsidP="00635E6D">
            <w:pPr>
              <w:tabs>
                <w:tab w:val="left" w:pos="950"/>
              </w:tabs>
              <w:ind w:right="10"/>
              <w:contextualSpacing/>
              <w:jc w:val="center"/>
              <w:rPr>
                <w:bCs/>
                <w:sz w:val="28"/>
                <w:szCs w:val="28"/>
              </w:rPr>
            </w:pPr>
            <w:r>
              <w:rPr>
                <w:bCs/>
                <w:sz w:val="28"/>
                <w:szCs w:val="28"/>
              </w:rPr>
              <w:t>Семестр</w:t>
            </w:r>
          </w:p>
        </w:tc>
      </w:tr>
      <w:tr w:rsidR="00D57690" w:rsidTr="00D57690">
        <w:trPr>
          <w:trHeight w:val="315"/>
        </w:trPr>
        <w:tc>
          <w:tcPr>
            <w:tcW w:w="5909" w:type="dxa"/>
          </w:tcPr>
          <w:p w:rsidR="00D57690" w:rsidRPr="005B5A2F" w:rsidRDefault="00D57690" w:rsidP="0097797A">
            <w:pPr>
              <w:jc w:val="both"/>
              <w:rPr>
                <w:sz w:val="24"/>
                <w:szCs w:val="24"/>
              </w:rPr>
            </w:pPr>
            <w:r>
              <w:rPr>
                <w:bCs/>
                <w:sz w:val="28"/>
                <w:szCs w:val="28"/>
              </w:rPr>
              <w:t>Учебная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5</w:t>
            </w:r>
          </w:p>
        </w:tc>
      </w:tr>
      <w:tr w:rsidR="00D57690" w:rsidTr="00D57690">
        <w:trPr>
          <w:trHeight w:val="315"/>
        </w:trPr>
        <w:tc>
          <w:tcPr>
            <w:tcW w:w="5909" w:type="dxa"/>
          </w:tcPr>
          <w:p w:rsidR="00D57690" w:rsidRDefault="00D57690" w:rsidP="00635E6D">
            <w:pPr>
              <w:tabs>
                <w:tab w:val="left" w:pos="950"/>
              </w:tabs>
              <w:ind w:right="10"/>
              <w:contextualSpacing/>
              <w:jc w:val="both"/>
              <w:rPr>
                <w:bCs/>
                <w:sz w:val="28"/>
                <w:szCs w:val="28"/>
              </w:rPr>
            </w:pPr>
            <w:r>
              <w:rPr>
                <w:bCs/>
                <w:sz w:val="28"/>
                <w:szCs w:val="28"/>
              </w:rPr>
              <w:t>Производственная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6</w:t>
            </w:r>
          </w:p>
        </w:tc>
      </w:tr>
    </w:tbl>
    <w:p w:rsidR="006D4EF3" w:rsidRDefault="006D4EF3" w:rsidP="0097434D">
      <w:pPr>
        <w:shd w:val="clear" w:color="auto" w:fill="FFFFFF"/>
        <w:jc w:val="both"/>
        <w:rPr>
          <w:rFonts w:ascii="Times New Roman" w:hAnsi="Times New Roman"/>
          <w:b/>
          <w:bCs/>
          <w:sz w:val="28"/>
          <w:szCs w:val="28"/>
        </w:rPr>
      </w:pPr>
    </w:p>
    <w:p w:rsidR="00D57690"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r>
        <w:rPr>
          <w:rFonts w:ascii="Times New Roman" w:hAnsi="Times New Roman"/>
          <w:b/>
          <w:bCs/>
          <w:sz w:val="28"/>
          <w:szCs w:val="28"/>
        </w:rPr>
        <w:t>2.2.</w:t>
      </w:r>
      <w:r w:rsidRPr="0078392C">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 xml:space="preserve">Содержание </w:t>
            </w:r>
          </w:p>
        </w:tc>
        <w:tc>
          <w:tcPr>
            <w:tcW w:w="1418" w:type="dxa"/>
          </w:tcPr>
          <w:p w:rsidR="00D57690" w:rsidRPr="00402168" w:rsidRDefault="00D57690" w:rsidP="00635E6D">
            <w:pPr>
              <w:spacing w:after="0" w:line="240" w:lineRule="auto"/>
              <w:jc w:val="center"/>
              <w:rPr>
                <w:rFonts w:ascii="Times New Roman" w:hAnsi="Times New Roman"/>
                <w:sz w:val="24"/>
                <w:szCs w:val="24"/>
              </w:rPr>
            </w:pPr>
            <w:r w:rsidRPr="00402168">
              <w:rPr>
                <w:rFonts w:ascii="Times New Roman" w:hAnsi="Times New Roman"/>
                <w:b/>
                <w:bCs/>
                <w:sz w:val="24"/>
                <w:szCs w:val="24"/>
              </w:rPr>
              <w:t>Объем часов</w:t>
            </w:r>
          </w:p>
        </w:tc>
      </w:tr>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1</w:t>
            </w:r>
          </w:p>
        </w:tc>
        <w:tc>
          <w:tcPr>
            <w:tcW w:w="141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2</w:t>
            </w:r>
          </w:p>
        </w:tc>
      </w:tr>
      <w:tr w:rsidR="00D57690" w:rsidRPr="00402168" w:rsidTr="00635E6D">
        <w:tc>
          <w:tcPr>
            <w:tcW w:w="9606" w:type="dxa"/>
            <w:gridSpan w:val="2"/>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bCs/>
                <w:sz w:val="24"/>
                <w:szCs w:val="24"/>
              </w:rPr>
              <w:t>Содержание и виды работ по учебной практике</w:t>
            </w:r>
          </w:p>
        </w:tc>
      </w:tr>
      <w:tr w:rsidR="00D57690" w:rsidRPr="00402168" w:rsidTr="00635E6D">
        <w:trPr>
          <w:trHeight w:val="353"/>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Анализ современного педагогического опыта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786"/>
        </w:trPr>
        <w:tc>
          <w:tcPr>
            <w:tcW w:w="8188" w:type="dxa"/>
            <w:tcBorders>
              <w:bottom w:val="single" w:sz="4" w:space="0" w:color="auto"/>
            </w:tcBorders>
          </w:tcPr>
          <w:p w:rsidR="00D57690" w:rsidRPr="00402168" w:rsidRDefault="00D57690" w:rsidP="00D57690">
            <w:pPr>
              <w:spacing w:after="0"/>
              <w:rPr>
                <w:rFonts w:ascii="Times New Roman" w:hAnsi="Times New Roman" w:cs="Times New Roman"/>
                <w:sz w:val="24"/>
                <w:szCs w:val="24"/>
              </w:rPr>
            </w:pPr>
            <w:r w:rsidRPr="00402168">
              <w:rPr>
                <w:rFonts w:ascii="Times New Roman" w:eastAsia="TimesNewRomanPSMT" w:hAnsi="Times New Roman" w:cs="Times New Roman"/>
                <w:sz w:val="24"/>
                <w:szCs w:val="24"/>
              </w:rPr>
              <w:t>Решение проблемных педагогических ситуаций, отражающих педагогические закономерности организации процесса воспитания детей раннего и дошкольного возраста</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01"/>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Наблюдение и анализ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 в разных возрастных группах;</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09"/>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конспектов (технологических карт) мероприятий по реализации задач воспитания </w:t>
            </w:r>
            <w:r w:rsidR="00402168" w:rsidRPr="00402168">
              <w:rPr>
                <w:rFonts w:ascii="Times New Roman" w:eastAsia="TimesNewRomanPSMT" w:hAnsi="Times New Roman"/>
                <w:sz w:val="24"/>
                <w:szCs w:val="24"/>
              </w:rPr>
              <w:t>детей раннего и дошкольного воз</w:t>
            </w:r>
            <w:r w:rsidRPr="00402168">
              <w:rPr>
                <w:rFonts w:ascii="Times New Roman" w:eastAsia="TimesNewRomanPSMT" w:hAnsi="Times New Roman"/>
                <w:sz w:val="24"/>
                <w:szCs w:val="24"/>
              </w:rPr>
              <w:t>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17"/>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(совместная деятельность воспитателя и детей: разные виды игр, проблемные ситуации, тематические экскурсии, этические беседы, разные виды труда и др.);</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p w:rsidR="00D57690" w:rsidRPr="00402168" w:rsidRDefault="00D57690" w:rsidP="00D57690">
            <w:pPr>
              <w:spacing w:after="0" w:line="240" w:lineRule="auto"/>
              <w:rPr>
                <w:rFonts w:ascii="Times New Roman" w:hAnsi="Times New Roman"/>
                <w:sz w:val="24"/>
                <w:szCs w:val="24"/>
              </w:rPr>
            </w:pP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календарного плана воспитательной работы в разных возрастных группах; </w:t>
            </w:r>
          </w:p>
        </w:tc>
        <w:tc>
          <w:tcPr>
            <w:tcW w:w="1418" w:type="dxa"/>
            <w:tcBorders>
              <w:top w:val="single" w:sz="4" w:space="0" w:color="auto"/>
              <w:bottom w:val="single" w:sz="4" w:space="0" w:color="auto"/>
            </w:tcBorders>
          </w:tcPr>
          <w:p w:rsidR="00D57690" w:rsidRPr="00402168" w:rsidRDefault="00402168" w:rsidP="00D57690">
            <w:pPr>
              <w:jc w:val="center"/>
              <w:rPr>
                <w:rFonts w:ascii="Times New Roman" w:hAnsi="Times New Roman" w:cs="Times New Roman"/>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календарного плана воспитательной работы в конкретной возрастной группе;</w:t>
            </w:r>
          </w:p>
        </w:tc>
        <w:tc>
          <w:tcPr>
            <w:tcW w:w="1418" w:type="dxa"/>
            <w:tcBorders>
              <w:top w:val="single" w:sz="4" w:space="0" w:color="auto"/>
              <w:bottom w:val="single" w:sz="4" w:space="0" w:color="auto"/>
            </w:tcBorders>
          </w:tcPr>
          <w:p w:rsidR="00D57690" w:rsidRPr="00402168" w:rsidRDefault="00402168" w:rsidP="00D57690">
            <w:pPr>
              <w:contextualSpacing/>
              <w:jc w:val="center"/>
              <w:rPr>
                <w:rFonts w:ascii="Times New Roman" w:hAnsi="Times New Roman" w:cs="Times New Roman"/>
                <w:sz w:val="24"/>
                <w:szCs w:val="24"/>
              </w:rPr>
            </w:pPr>
            <w:r w:rsidRPr="00402168">
              <w:rPr>
                <w:rFonts w:ascii="Times New Roman" w:eastAsia="Calibri" w:hAnsi="Times New Roman" w:cs="Times New Roman"/>
                <w:bCs/>
                <w:sz w:val="24"/>
                <w:szCs w:val="24"/>
              </w:rPr>
              <w:t>4</w:t>
            </w:r>
          </w:p>
        </w:tc>
      </w:tr>
      <w:tr w:rsidR="00D57690" w:rsidRPr="00402168" w:rsidTr="00D57690">
        <w:trPr>
          <w:trHeight w:val="274"/>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hAnsi="Times New Roman"/>
                <w:sz w:val="24"/>
                <w:szCs w:val="24"/>
              </w:rPr>
              <w:t xml:space="preserve">Анализ современных опыта применения технологии педагогической </w:t>
            </w:r>
            <w:r w:rsidRPr="00402168">
              <w:rPr>
                <w:rFonts w:ascii="Times New Roman" w:hAnsi="Times New Roman"/>
                <w:sz w:val="24"/>
                <w:szCs w:val="24"/>
              </w:rPr>
              <w:lastRenderedPageBreak/>
              <w:t>поддержки применяемых в процессе воспитания детей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cs="Times New Roman"/>
                <w:sz w:val="24"/>
                <w:szCs w:val="24"/>
              </w:rPr>
            </w:pPr>
            <w:r w:rsidRPr="00402168">
              <w:rPr>
                <w:rFonts w:ascii="Times New Roman" w:eastAsia="Calibri" w:hAnsi="Times New Roman" w:cs="Times New Roman"/>
                <w:bCs/>
                <w:sz w:val="24"/>
                <w:szCs w:val="24"/>
              </w:rPr>
              <w:lastRenderedPageBreak/>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Решение проблемных педагогических ситуаций, отражающих процесс воспитания детей раннего и дошкольного возраста с ограниченными возможностями здоровья, в том числе с детьми-инвалидами</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Анализ развивающей информационной среды, позволяющей обеспечить личностное развитие детей раннего и дошкольного возраста, их эмоциональное благополучие и возможность самовыражения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D57690">
        <w:trPr>
          <w:trHeight w:val="300"/>
        </w:trPr>
        <w:tc>
          <w:tcPr>
            <w:tcW w:w="8188" w:type="dxa"/>
            <w:tcBorders>
              <w:top w:val="single" w:sz="4" w:space="0" w:color="auto"/>
              <w:bottom w:val="single" w:sz="4" w:space="0" w:color="auto"/>
            </w:tcBorders>
          </w:tcPr>
          <w:p w:rsidR="00D57690" w:rsidRPr="00402168" w:rsidRDefault="00D57690" w:rsidP="00D57690">
            <w:pPr>
              <w:pBdr>
                <w:top w:val="nil"/>
                <w:left w:val="nil"/>
                <w:bottom w:val="nil"/>
                <w:right w:val="nil"/>
                <w:between w:val="nil"/>
              </w:pBdr>
              <w:spacing w:after="0" w:line="240" w:lineRule="auto"/>
              <w:jc w:val="both"/>
              <w:rPr>
                <w:rFonts w:ascii="Times New Roman" w:hAnsi="Times New Roman"/>
                <w:color w:val="000000"/>
                <w:sz w:val="24"/>
                <w:szCs w:val="24"/>
              </w:rPr>
            </w:pPr>
            <w:r w:rsidRPr="00402168">
              <w:rPr>
                <w:rFonts w:ascii="Times New Roman" w:hAnsi="Times New Roman"/>
                <w:color w:val="000000"/>
                <w:sz w:val="24"/>
                <w:szCs w:val="24"/>
              </w:rPr>
              <w:t xml:space="preserve">Анализ содержания и оформления рабочей программы воспитания; </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color w:val="000000"/>
                <w:sz w:val="24"/>
                <w:szCs w:val="24"/>
              </w:rPr>
              <w:t xml:space="preserve">Знакомство с диагностическим инструментарием </w:t>
            </w:r>
            <w:proofErr w:type="gramStart"/>
            <w:r w:rsidRPr="00402168">
              <w:rPr>
                <w:rFonts w:ascii="Times New Roman" w:hAnsi="Times New Roman"/>
                <w:color w:val="000000"/>
                <w:sz w:val="24"/>
                <w:szCs w:val="24"/>
              </w:rPr>
              <w:t>по разным направления</w:t>
            </w:r>
            <w:proofErr w:type="gramEnd"/>
            <w:r w:rsidRPr="00402168">
              <w:rPr>
                <w:rFonts w:ascii="Times New Roman" w:hAnsi="Times New Roman"/>
                <w:color w:val="000000"/>
                <w:sz w:val="24"/>
                <w:szCs w:val="24"/>
              </w:rPr>
              <w:t xml:space="preserve"> воспитания.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r w:rsidR="00D57690" w:rsidRPr="00402168" w:rsidTr="00635E6D">
        <w:trPr>
          <w:trHeight w:val="252"/>
        </w:trPr>
        <w:tc>
          <w:tcPr>
            <w:tcW w:w="9606" w:type="dxa"/>
            <w:gridSpan w:val="2"/>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rPr>
                <w:rFonts w:ascii="Times New Roman" w:hAnsi="Times New Roman"/>
                <w:b/>
                <w:bCs/>
                <w:sz w:val="24"/>
                <w:szCs w:val="24"/>
              </w:rPr>
            </w:pPr>
            <w:r w:rsidRPr="00402168">
              <w:rPr>
                <w:rFonts w:ascii="Times New Roman" w:hAnsi="Times New Roman"/>
                <w:b/>
                <w:bCs/>
                <w:sz w:val="24"/>
                <w:szCs w:val="24"/>
              </w:rPr>
              <w:t>Содержание и виды работ по производственной практике</w:t>
            </w:r>
          </w:p>
        </w:tc>
      </w:tr>
      <w:tr w:rsidR="00402168" w:rsidRPr="00402168" w:rsidTr="00402168">
        <w:trPr>
          <w:trHeight w:val="126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мероприятий, направленных на реализацию задач по приобщению детей дошкольного возраста к российским общенациональным (национальным) традициям (национальные виды спорта, национальные традиции здорового питания, народные игры и пр.);</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sz w:val="24"/>
                <w:szCs w:val="24"/>
              </w:rPr>
            </w:pPr>
            <w:r>
              <w:rPr>
                <w:rFonts w:ascii="Times New Roman" w:hAnsi="Times New Roman"/>
                <w:sz w:val="24"/>
                <w:szCs w:val="24"/>
              </w:rPr>
              <w:t>3</w:t>
            </w:r>
          </w:p>
        </w:tc>
      </w:tr>
      <w:tr w:rsidR="00402168" w:rsidRPr="00402168" w:rsidTr="00402168">
        <w:trPr>
          <w:trHeight w:val="63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мероприятия (беседа, игра и т.д.), направленного на знакомство детей с государственной символикой;</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групповых бесед с примерами сотрудничества и взаимопомощи людей в различ</w:t>
            </w:r>
            <w:r w:rsidR="00844393">
              <w:rPr>
                <w:rFonts w:ascii="Times New Roman" w:hAnsi="Times New Roman"/>
                <w:sz w:val="24"/>
                <w:szCs w:val="24"/>
              </w:rPr>
              <w:t>ных видах деятельности (на мате</w:t>
            </w:r>
            <w:r w:rsidRPr="00402168">
              <w:rPr>
                <w:rFonts w:ascii="Times New Roman" w:hAnsi="Times New Roman"/>
                <w:sz w:val="24"/>
                <w:szCs w:val="24"/>
              </w:rPr>
              <w:t>риале истории России, ее героев), милосердия и заботы о слабых членах общества</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sz w:val="24"/>
                <w:szCs w:val="24"/>
              </w:rPr>
            </w:pPr>
            <w:r>
              <w:rPr>
                <w:rFonts w:ascii="Times New Roman" w:hAnsi="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Чтение художественной литературы (с беседой по произведению), направленных на формирование представлений о дружбе;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 xml:space="preserve">Организация и проведение игровой деятельности по социальному воспитанию детей раннего и дошкольного возраста с учетом </w:t>
            </w:r>
            <w:proofErr w:type="spellStart"/>
            <w:r w:rsidRPr="00402168">
              <w:rPr>
                <w:rFonts w:ascii="Times New Roman" w:hAnsi="Times New Roman"/>
                <w:sz w:val="24"/>
                <w:szCs w:val="24"/>
              </w:rPr>
              <w:t>полоролевых</w:t>
            </w:r>
            <w:proofErr w:type="spellEnd"/>
            <w:r w:rsidRPr="00402168">
              <w:rPr>
                <w:rFonts w:ascii="Times New Roman" w:hAnsi="Times New Roman"/>
                <w:sz w:val="24"/>
                <w:szCs w:val="24"/>
              </w:rPr>
              <w:t xml:space="preserve"> позиций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совместного познавательного проекта детей, педагогов, родителей (законных представителей)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505"/>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совместной деятельности по воспитанию основ безопасного поведения на дороге/ в быту/ в природе;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Моделирование и проведение ситуаций, направленных на воспитание у детей культуры общения ребенка с взрослыми и сверстниками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трудовой деятельности в разных возрастных группах (поручения, дежурства, коллективный труд);</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мероприятий, направленных на ознакомление дошкольников с трудом взрослых (беседы, игры, экскурсии и др.);</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выставки/экскурсий для детей возрастной группы ДОО с целью эстетического воспитания</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досуговой деятельности и развлечений по реализации направлений (патр</w:t>
            </w:r>
            <w:r w:rsidR="00844393">
              <w:rPr>
                <w:rFonts w:ascii="Times New Roman" w:hAnsi="Times New Roman"/>
                <w:sz w:val="24"/>
                <w:szCs w:val="24"/>
              </w:rPr>
              <w:t>иотическое, социальное, познава</w:t>
            </w:r>
            <w:r w:rsidRPr="00402168">
              <w:rPr>
                <w:rFonts w:ascii="Times New Roman" w:hAnsi="Times New Roman"/>
                <w:sz w:val="24"/>
                <w:szCs w:val="24"/>
              </w:rPr>
              <w:t>тельное, физическое и оздоровительное, трудовое, этико-эстетическое) воспитания детей раннего и дошкольного возраста в соответствии с планом воспитательной работы в конкретной возрастной группе;</w:t>
            </w:r>
          </w:p>
        </w:tc>
        <w:tc>
          <w:tcPr>
            <w:tcW w:w="1418" w:type="dxa"/>
            <w:tcBorders>
              <w:top w:val="single" w:sz="4" w:space="0" w:color="auto"/>
              <w:bottom w:val="single" w:sz="4" w:space="0" w:color="auto"/>
            </w:tcBorders>
          </w:tcPr>
          <w:p w:rsidR="00402168" w:rsidRPr="00402168" w:rsidRDefault="00844393"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Разработка и оформление календарного плана воспитательной работы возрастной группы ДОО</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lastRenderedPageBreak/>
              <w:t>Выявление уровня воспитанности (по разным направлениям воспитания) детей раннего и дошкольного возраста в ходе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Разработка цели и задач, содержания воспитательной работы с детьми раннего и дошкольного возраста по результатам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Определение алгоритма осуществления педагогической поддержки детей ра</w:t>
            </w:r>
            <w:r>
              <w:rPr>
                <w:rFonts w:ascii="Times New Roman" w:hAnsi="Times New Roman"/>
                <w:sz w:val="24"/>
                <w:szCs w:val="24"/>
              </w:rPr>
              <w:t>н</w:t>
            </w:r>
            <w:r w:rsidRPr="00402168">
              <w:rPr>
                <w:rFonts w:ascii="Times New Roman" w:hAnsi="Times New Roman"/>
                <w:sz w:val="24"/>
                <w:szCs w:val="24"/>
              </w:rPr>
              <w:t xml:space="preserve">него и дошкольного возраста в процессе воспитания, в том числе детей с ограниченными возможностями здоровья по итогам диагностики. </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F34AD2"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bl>
    <w:p w:rsidR="00D57690" w:rsidRPr="0078392C"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p>
    <w:p w:rsidR="00FB3AD7" w:rsidRPr="00017CC7" w:rsidRDefault="00FB3AD7" w:rsidP="00FB3AD7">
      <w:pPr>
        <w:spacing w:after="0"/>
        <w:jc w:val="center"/>
        <w:rPr>
          <w:rFonts w:ascii="Times New Roman" w:hAnsi="Times New Roman"/>
          <w:b/>
          <w:bCs/>
          <w:sz w:val="24"/>
          <w:szCs w:val="24"/>
        </w:rPr>
      </w:pPr>
      <w:r w:rsidRPr="00017CC7">
        <w:rPr>
          <w:rFonts w:ascii="Times New Roman" w:hAnsi="Times New Roman"/>
          <w:b/>
          <w:bCs/>
          <w:sz w:val="24"/>
          <w:szCs w:val="24"/>
        </w:rPr>
        <w:t>3. УСЛОВИЯ РЕА</w:t>
      </w:r>
      <w:r w:rsidR="00D76096">
        <w:rPr>
          <w:rFonts w:ascii="Times New Roman" w:hAnsi="Times New Roman"/>
          <w:b/>
          <w:bCs/>
          <w:sz w:val="24"/>
          <w:szCs w:val="24"/>
        </w:rPr>
        <w:t>ЛИЗАЦИИ ПРОГРАММЫ ПРАКТИКИ</w:t>
      </w:r>
    </w:p>
    <w:p w:rsidR="00FB3AD7" w:rsidRPr="00017CC7" w:rsidRDefault="00FB3AD7" w:rsidP="00FB3AD7">
      <w:pPr>
        <w:spacing w:after="0"/>
        <w:rPr>
          <w:rFonts w:ascii="Times New Roman" w:hAnsi="Times New Roman"/>
          <w:b/>
          <w:bCs/>
          <w:sz w:val="24"/>
          <w:szCs w:val="24"/>
        </w:rPr>
      </w:pPr>
    </w:p>
    <w:p w:rsidR="00FB3AD7" w:rsidRPr="00017CC7" w:rsidRDefault="00FB3AD7" w:rsidP="00FB3AD7">
      <w:pPr>
        <w:suppressAutoHyphens/>
        <w:spacing w:after="0"/>
        <w:jc w:val="both"/>
        <w:rPr>
          <w:rFonts w:ascii="Times New Roman" w:hAnsi="Times New Roman"/>
          <w:bCs/>
          <w:i/>
          <w:sz w:val="24"/>
          <w:szCs w:val="24"/>
        </w:rPr>
      </w:pPr>
      <w:r w:rsidRPr="00017CC7">
        <w:rPr>
          <w:rFonts w:ascii="Times New Roman" w:hAnsi="Times New Roman"/>
          <w:bCs/>
          <w:sz w:val="24"/>
          <w:szCs w:val="24"/>
        </w:rPr>
        <w:t>Оснащенные базы практики в соответствии с п 6.1.2.3 рабочей программы по специальности.</w:t>
      </w:r>
    </w:p>
    <w:p w:rsidR="00FB3AD7" w:rsidRPr="00017CC7" w:rsidRDefault="00FB3AD7" w:rsidP="00FB3AD7">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D76096">
        <w:rPr>
          <w:rFonts w:ascii="Times New Roman" w:hAnsi="Times New Roman"/>
          <w:b/>
          <w:bCs/>
        </w:rPr>
        <w:t>ПРОГРАММЫ ПРАКТИКИ</w:t>
      </w:r>
    </w:p>
    <w:tbl>
      <w:tblPr>
        <w:tblW w:w="98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3714"/>
        <w:gridCol w:w="3254"/>
      </w:tblGrid>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1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Критерии оценки</w:t>
            </w:r>
          </w:p>
        </w:tc>
        <w:tc>
          <w:tcPr>
            <w:tcW w:w="325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Методы оценки</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4.1 Планировать и организовывать процесс воспитания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нормативных документов в области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формулировки цели, задач разработанных мероприятий методическим требованиям;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образовательных программ;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содержания разработанных мероприятий по решению задач воспитания программе;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выбор эффективных методов и приемов для реализации поставленных целей 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содержания и реализованных методов и приёмов половозрастным и индивидуальным особенностям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выбор форм соответствует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способов взаимодействия с детьми выбранной организационной форме;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мероприятий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оптимальность выбора форм, средств, методов и приемов, технологий эффективного общения в процессе демонстрации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паспорта совместных проектов детей, педагогов, родителей (законных представителей)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логичное представление и аргументированные ответы на вопросы в процессе защиты паспортов совместных проектов детей, педагогов, родителей (законных представителей), </w:t>
            </w:r>
            <w:r w:rsidRPr="00FB3AD7">
              <w:rPr>
                <w:rFonts w:ascii="Times New Roman" w:hAnsi="Times New Roman" w:cs="Times New Roman"/>
                <w:sz w:val="24"/>
                <w:szCs w:val="24"/>
              </w:rPr>
              <w:lastRenderedPageBreak/>
              <w:t>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создание элементов развивающей предметно-пространственной среды в соответствии с целями и задачами воспитания, возрастными особенностями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календарные планы воспитательной работы детей раннего и дошкольного возраста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рабочих программ воспитания.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lastRenderedPageBreak/>
              <w:t>ПК 4.2 Организовывать и проводить досуговую деятельность, развлечения в группах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оптимальность выбора форм, средств, методов и приемов, технологий эффективного общения в процессе демонстрации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соблюдение алгоритма при анализе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spacing w:after="0" w:line="240" w:lineRule="auto"/>
              <w:jc w:val="both"/>
              <w:rPr>
                <w:rFonts w:ascii="Times New Roman" w:hAnsi="Times New Roman" w:cs="Times New Roman"/>
                <w:sz w:val="24"/>
                <w:szCs w:val="24"/>
              </w:rPr>
            </w:pP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4.3 Создавать информационную среду дошкольной образовательной группы с целью развития у детей основ информационной культуры.</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текущей (существующей) информационной среды в разных возрастных группах ДОО;</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отбор информации осуществлен в соответствии с возрастными особенностями детей раннего и дошкольного возраста.</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w:t>
            </w:r>
          </w:p>
        </w:tc>
      </w:tr>
      <w:tr w:rsidR="00FB3AD7" w:rsidRPr="00FB3AD7" w:rsidTr="00FB3AD7">
        <w:trPr>
          <w:trHeight w:val="70"/>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аргументированный выбор тактики педагогической поддержки детей раннего и дошкольного возраста в процессе воспитания, в том числе детей с ограниченными возможностями здоровья;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01.</w:t>
            </w:r>
            <w:r w:rsidRPr="00FB3AD7">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FB3AD7" w:rsidRPr="00FB3AD7" w:rsidRDefault="00FB3AD7" w:rsidP="00FB3AD7">
            <w:pPr>
              <w:spacing w:after="0" w:line="240" w:lineRule="auto"/>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знает основные источники </w:t>
            </w:r>
            <w:r w:rsidRPr="00FB3AD7">
              <w:rPr>
                <w:rFonts w:ascii="Times New Roman" w:hAnsi="Times New Roman" w:cs="Times New Roman"/>
                <w:sz w:val="24"/>
                <w:szCs w:val="24"/>
              </w:rPr>
              <w:lastRenderedPageBreak/>
              <w:t>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02.</w:t>
            </w:r>
            <w:r w:rsidRPr="00FB3AD7">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определять задачи для поиска информации,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перечень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04.</w:t>
            </w:r>
            <w:r w:rsidRPr="00FB3AD7">
              <w:rPr>
                <w:rFonts w:ascii="Times New Roman" w:hAnsi="Times New Roman" w:cs="Times New Roman"/>
                <w:sz w:val="24"/>
                <w:szCs w:val="24"/>
              </w:rPr>
              <w:tab/>
              <w:t>Эффективно взаимодействовать и работать в коллективе и команде;</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организовывать работу коллектива и команды; взаимодействовать с коллегами, руководством, детьми в ходе профессиональной деятельности;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знает психологические основы деятельности коллектива, </w:t>
            </w:r>
            <w:r w:rsidRPr="00FB3AD7">
              <w:rPr>
                <w:rFonts w:ascii="Times New Roman" w:hAnsi="Times New Roman" w:cs="Times New Roman"/>
                <w:sz w:val="24"/>
                <w:szCs w:val="24"/>
              </w:rPr>
              <w:lastRenderedPageBreak/>
              <w:t>психологические особенности личности; основы проектной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557"/>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lastRenderedPageBreak/>
              <w:t>ОК 05.</w:t>
            </w:r>
            <w:r w:rsidRPr="00FB3AD7">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особенности социального и культурного контекста; правила оформления документов и построения устных сообщений.</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06.</w:t>
            </w:r>
            <w:r w:rsidRPr="00FB3AD7">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описывать значимость своей специальности; применять стандарты антикоррупционного поведения;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07.</w:t>
            </w:r>
            <w:r w:rsidRPr="00FB3AD7">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принципы бережливого </w:t>
            </w:r>
            <w:r w:rsidRPr="00FB3AD7">
              <w:rPr>
                <w:rFonts w:ascii="Times New Roman" w:hAnsi="Times New Roman" w:cs="Times New Roman"/>
                <w:sz w:val="24"/>
                <w:szCs w:val="24"/>
              </w:rPr>
              <w:lastRenderedPageBreak/>
              <w:t>производства; основные направления изменения климатических условий региона.</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09.</w:t>
            </w:r>
            <w:r w:rsidRPr="00FB3AD7">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bl>
    <w:p w:rsidR="00D57690" w:rsidRPr="00266760" w:rsidRDefault="00D57690" w:rsidP="0097434D">
      <w:pPr>
        <w:shd w:val="clear" w:color="auto" w:fill="FFFFFF"/>
        <w:jc w:val="both"/>
        <w:rPr>
          <w:rFonts w:ascii="Times New Roman" w:hAnsi="Times New Roman"/>
          <w:b/>
          <w:bCs/>
          <w:sz w:val="28"/>
          <w:szCs w:val="28"/>
        </w:rPr>
      </w:pPr>
    </w:p>
    <w:p w:rsidR="00261E5F" w:rsidRDefault="00261E5F" w:rsidP="004724C9">
      <w:pPr>
        <w:shd w:val="clear" w:color="auto" w:fill="FFFFFF"/>
        <w:jc w:val="center"/>
        <w:rPr>
          <w:rFonts w:ascii="Times New Roman" w:hAnsi="Times New Roman"/>
          <w:b/>
          <w:bCs/>
          <w:sz w:val="28"/>
          <w:szCs w:val="28"/>
        </w:rPr>
      </w:pPr>
    </w:p>
    <w:p w:rsidR="00D57690" w:rsidRDefault="00D57690" w:rsidP="004724C9">
      <w:pPr>
        <w:shd w:val="clear" w:color="auto" w:fill="FFFFFF"/>
        <w:jc w:val="center"/>
        <w:rPr>
          <w:rFonts w:ascii="Times New Roman" w:hAnsi="Times New Roman"/>
          <w:b/>
          <w:bCs/>
          <w:sz w:val="28"/>
          <w:szCs w:val="28"/>
        </w:rPr>
      </w:pPr>
    </w:p>
    <w:sectPr w:rsidR="00D57690"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AD" w:rsidRDefault="005146AD" w:rsidP="00F76699">
      <w:pPr>
        <w:spacing w:after="0" w:line="240" w:lineRule="auto"/>
      </w:pPr>
      <w:r>
        <w:separator/>
      </w:r>
    </w:p>
  </w:endnote>
  <w:endnote w:type="continuationSeparator" w:id="0">
    <w:p w:rsidR="005146AD" w:rsidRDefault="005146AD"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AD" w:rsidRDefault="005146AD" w:rsidP="00F76699">
      <w:pPr>
        <w:spacing w:after="0" w:line="240" w:lineRule="auto"/>
      </w:pPr>
      <w:r>
        <w:separator/>
      </w:r>
    </w:p>
  </w:footnote>
  <w:footnote w:type="continuationSeparator" w:id="0">
    <w:p w:rsidR="005146AD" w:rsidRDefault="005146AD"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16CCD"/>
    <w:multiLevelType w:val="hybridMultilevel"/>
    <w:tmpl w:val="9B6E5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19B324A0"/>
    <w:multiLevelType w:val="hybridMultilevel"/>
    <w:tmpl w:val="B7060E92"/>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240B2D"/>
    <w:multiLevelType w:val="hybridMultilevel"/>
    <w:tmpl w:val="FCC4B83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BD7B0D"/>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14F3B"/>
    <w:multiLevelType w:val="hybridMultilevel"/>
    <w:tmpl w:val="B78E5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8118A3"/>
    <w:multiLevelType w:val="hybridMultilevel"/>
    <w:tmpl w:val="A418B4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703B77"/>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6A561E2"/>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7F622B94"/>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5"/>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0"/>
  </w:num>
  <w:num w:numId="5">
    <w:abstractNumId w:val="2"/>
  </w:num>
  <w:num w:numId="6">
    <w:abstractNumId w:val="19"/>
  </w:num>
  <w:num w:numId="7">
    <w:abstractNumId w:val="24"/>
  </w:num>
  <w:num w:numId="8">
    <w:abstractNumId w:val="7"/>
  </w:num>
  <w:num w:numId="9">
    <w:abstractNumId w:val="18"/>
  </w:num>
  <w:num w:numId="10">
    <w:abstractNumId w:val="0"/>
  </w:num>
  <w:num w:numId="11">
    <w:abstractNumId w:val="8"/>
  </w:num>
  <w:num w:numId="12">
    <w:abstractNumId w:val="17"/>
  </w:num>
  <w:num w:numId="13">
    <w:abstractNumId w:val="15"/>
  </w:num>
  <w:num w:numId="14">
    <w:abstractNumId w:val="10"/>
  </w:num>
  <w:num w:numId="15">
    <w:abstractNumId w:val="12"/>
  </w:num>
  <w:num w:numId="16">
    <w:abstractNumId w:val="1"/>
  </w:num>
  <w:num w:numId="17">
    <w:abstractNumId w:val="14"/>
  </w:num>
  <w:num w:numId="18">
    <w:abstractNumId w:val="3"/>
  </w:num>
  <w:num w:numId="19">
    <w:abstractNumId w:val="6"/>
  </w:num>
  <w:num w:numId="20">
    <w:abstractNumId w:val="11"/>
  </w:num>
  <w:num w:numId="21">
    <w:abstractNumId w:val="21"/>
  </w:num>
  <w:num w:numId="22">
    <w:abstractNumId w:val="13"/>
  </w:num>
  <w:num w:numId="23">
    <w:abstractNumId w:val="4"/>
  </w:num>
  <w:num w:numId="24">
    <w:abstractNumId w:val="9"/>
  </w:num>
  <w:num w:numId="25">
    <w:abstractNumId w:val="16"/>
  </w:num>
  <w:num w:numId="26">
    <w:abstractNumId w:val="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99"/>
    <w:rsid w:val="000221AA"/>
    <w:rsid w:val="00060AB2"/>
    <w:rsid w:val="000834EE"/>
    <w:rsid w:val="00095097"/>
    <w:rsid w:val="000D70A2"/>
    <w:rsid w:val="000E76C6"/>
    <w:rsid w:val="000F2830"/>
    <w:rsid w:val="001159DA"/>
    <w:rsid w:val="00151C99"/>
    <w:rsid w:val="001609C5"/>
    <w:rsid w:val="00166397"/>
    <w:rsid w:val="0017572A"/>
    <w:rsid w:val="001C4AFA"/>
    <w:rsid w:val="001E27CA"/>
    <w:rsid w:val="0022588E"/>
    <w:rsid w:val="00255011"/>
    <w:rsid w:val="00261E5F"/>
    <w:rsid w:val="00266760"/>
    <w:rsid w:val="00272964"/>
    <w:rsid w:val="002805CA"/>
    <w:rsid w:val="003140E4"/>
    <w:rsid w:val="00315656"/>
    <w:rsid w:val="003251FD"/>
    <w:rsid w:val="00332F31"/>
    <w:rsid w:val="003576EA"/>
    <w:rsid w:val="00364116"/>
    <w:rsid w:val="00377D14"/>
    <w:rsid w:val="003902AB"/>
    <w:rsid w:val="003D15CB"/>
    <w:rsid w:val="00402168"/>
    <w:rsid w:val="00425155"/>
    <w:rsid w:val="00432647"/>
    <w:rsid w:val="00451717"/>
    <w:rsid w:val="00452A3A"/>
    <w:rsid w:val="004578FD"/>
    <w:rsid w:val="00465109"/>
    <w:rsid w:val="004724C9"/>
    <w:rsid w:val="00476B59"/>
    <w:rsid w:val="004A5BC1"/>
    <w:rsid w:val="004B32C7"/>
    <w:rsid w:val="004B65B8"/>
    <w:rsid w:val="004C28C5"/>
    <w:rsid w:val="004C3295"/>
    <w:rsid w:val="004E3557"/>
    <w:rsid w:val="004F5F6F"/>
    <w:rsid w:val="00506792"/>
    <w:rsid w:val="005146AD"/>
    <w:rsid w:val="00523F4D"/>
    <w:rsid w:val="0055459A"/>
    <w:rsid w:val="00564A9F"/>
    <w:rsid w:val="00564D7A"/>
    <w:rsid w:val="005759B1"/>
    <w:rsid w:val="00592A4D"/>
    <w:rsid w:val="005A4A8F"/>
    <w:rsid w:val="005D67B4"/>
    <w:rsid w:val="00622329"/>
    <w:rsid w:val="00657725"/>
    <w:rsid w:val="006A56BC"/>
    <w:rsid w:val="006D0AF4"/>
    <w:rsid w:val="006D4EF3"/>
    <w:rsid w:val="006D51C4"/>
    <w:rsid w:val="006E6A9A"/>
    <w:rsid w:val="006F19C1"/>
    <w:rsid w:val="00701C75"/>
    <w:rsid w:val="00701F6B"/>
    <w:rsid w:val="00702CF4"/>
    <w:rsid w:val="007178E9"/>
    <w:rsid w:val="00731274"/>
    <w:rsid w:val="00734F83"/>
    <w:rsid w:val="007433B0"/>
    <w:rsid w:val="00756141"/>
    <w:rsid w:val="0076406C"/>
    <w:rsid w:val="00780237"/>
    <w:rsid w:val="00785B00"/>
    <w:rsid w:val="007A4792"/>
    <w:rsid w:val="007D139B"/>
    <w:rsid w:val="007D2EC6"/>
    <w:rsid w:val="00844393"/>
    <w:rsid w:val="008464AB"/>
    <w:rsid w:val="008609C9"/>
    <w:rsid w:val="0088260C"/>
    <w:rsid w:val="008C0F67"/>
    <w:rsid w:val="008D125F"/>
    <w:rsid w:val="008E1C86"/>
    <w:rsid w:val="008F7B97"/>
    <w:rsid w:val="009228FA"/>
    <w:rsid w:val="009335B7"/>
    <w:rsid w:val="00934F4A"/>
    <w:rsid w:val="00941BED"/>
    <w:rsid w:val="00965BCA"/>
    <w:rsid w:val="0097434D"/>
    <w:rsid w:val="00976FD4"/>
    <w:rsid w:val="0097797A"/>
    <w:rsid w:val="00980B9C"/>
    <w:rsid w:val="009911A3"/>
    <w:rsid w:val="009A47AE"/>
    <w:rsid w:val="009A5460"/>
    <w:rsid w:val="009B7AFD"/>
    <w:rsid w:val="009C4198"/>
    <w:rsid w:val="009C5A15"/>
    <w:rsid w:val="009D2062"/>
    <w:rsid w:val="009D3082"/>
    <w:rsid w:val="009D5859"/>
    <w:rsid w:val="00A12289"/>
    <w:rsid w:val="00A3475E"/>
    <w:rsid w:val="00A43373"/>
    <w:rsid w:val="00A459B4"/>
    <w:rsid w:val="00A746E5"/>
    <w:rsid w:val="00AB42EC"/>
    <w:rsid w:val="00B22D26"/>
    <w:rsid w:val="00B316C5"/>
    <w:rsid w:val="00B37B52"/>
    <w:rsid w:val="00B67D6D"/>
    <w:rsid w:val="00B7324D"/>
    <w:rsid w:val="00B845B9"/>
    <w:rsid w:val="00B97889"/>
    <w:rsid w:val="00BA3126"/>
    <w:rsid w:val="00BB23CF"/>
    <w:rsid w:val="00BB3347"/>
    <w:rsid w:val="00BB5659"/>
    <w:rsid w:val="00BC21F9"/>
    <w:rsid w:val="00BC5843"/>
    <w:rsid w:val="00BC6D47"/>
    <w:rsid w:val="00C415A8"/>
    <w:rsid w:val="00C516D1"/>
    <w:rsid w:val="00C524EC"/>
    <w:rsid w:val="00C75056"/>
    <w:rsid w:val="00C95E6D"/>
    <w:rsid w:val="00CC00A3"/>
    <w:rsid w:val="00CC0F8E"/>
    <w:rsid w:val="00CD06CB"/>
    <w:rsid w:val="00CD4CDE"/>
    <w:rsid w:val="00CE6310"/>
    <w:rsid w:val="00CF227B"/>
    <w:rsid w:val="00D06605"/>
    <w:rsid w:val="00D25C62"/>
    <w:rsid w:val="00D37F9C"/>
    <w:rsid w:val="00D43805"/>
    <w:rsid w:val="00D57690"/>
    <w:rsid w:val="00D578F0"/>
    <w:rsid w:val="00D76096"/>
    <w:rsid w:val="00DA202C"/>
    <w:rsid w:val="00DB5C61"/>
    <w:rsid w:val="00DC08B4"/>
    <w:rsid w:val="00DD1A83"/>
    <w:rsid w:val="00DD3921"/>
    <w:rsid w:val="00DE49FA"/>
    <w:rsid w:val="00DE5EEE"/>
    <w:rsid w:val="00DE7E0A"/>
    <w:rsid w:val="00E82DDB"/>
    <w:rsid w:val="00EB45BC"/>
    <w:rsid w:val="00EF7FBE"/>
    <w:rsid w:val="00F21035"/>
    <w:rsid w:val="00F23C94"/>
    <w:rsid w:val="00F34AD2"/>
    <w:rsid w:val="00F76699"/>
    <w:rsid w:val="00FB3AD7"/>
    <w:rsid w:val="00FD21ED"/>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1A4F8-8B65-42B2-A0ED-87703632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261E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20">
    <w:name w:val="Заголовок 2 Знак"/>
    <w:basedOn w:val="a0"/>
    <w:link w:val="2"/>
    <w:uiPriority w:val="9"/>
    <w:semiHidden/>
    <w:rsid w:val="00261E5F"/>
    <w:rPr>
      <w:rFonts w:asciiTheme="majorHAnsi" w:eastAsiaTheme="majorEastAsia" w:hAnsiTheme="majorHAnsi" w:cstheme="majorBidi"/>
      <w:b/>
      <w:bCs/>
      <w:color w:val="4F81BD" w:themeColor="accent1"/>
      <w:sz w:val="26"/>
      <w:szCs w:val="2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97797A"/>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57690"/>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57690"/>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3169">
      <w:bodyDiv w:val="1"/>
      <w:marLeft w:val="0"/>
      <w:marRight w:val="0"/>
      <w:marTop w:val="0"/>
      <w:marBottom w:val="0"/>
      <w:divBdr>
        <w:top w:val="none" w:sz="0" w:space="0" w:color="auto"/>
        <w:left w:val="none" w:sz="0" w:space="0" w:color="auto"/>
        <w:bottom w:val="none" w:sz="0" w:space="0" w:color="auto"/>
        <w:right w:val="none" w:sz="0" w:space="0" w:color="auto"/>
      </w:divBdr>
    </w:div>
    <w:div w:id="303849279">
      <w:bodyDiv w:val="1"/>
      <w:marLeft w:val="0"/>
      <w:marRight w:val="0"/>
      <w:marTop w:val="0"/>
      <w:marBottom w:val="0"/>
      <w:divBdr>
        <w:top w:val="none" w:sz="0" w:space="0" w:color="auto"/>
        <w:left w:val="none" w:sz="0" w:space="0" w:color="auto"/>
        <w:bottom w:val="none" w:sz="0" w:space="0" w:color="auto"/>
        <w:right w:val="none" w:sz="0" w:space="0" w:color="auto"/>
      </w:divBdr>
    </w:div>
    <w:div w:id="710422862">
      <w:bodyDiv w:val="1"/>
      <w:marLeft w:val="0"/>
      <w:marRight w:val="0"/>
      <w:marTop w:val="0"/>
      <w:marBottom w:val="0"/>
      <w:divBdr>
        <w:top w:val="none" w:sz="0" w:space="0" w:color="auto"/>
        <w:left w:val="none" w:sz="0" w:space="0" w:color="auto"/>
        <w:bottom w:val="none" w:sz="0" w:space="0" w:color="auto"/>
        <w:right w:val="none" w:sz="0" w:space="0" w:color="auto"/>
      </w:divBdr>
    </w:div>
    <w:div w:id="760754868">
      <w:bodyDiv w:val="1"/>
      <w:marLeft w:val="0"/>
      <w:marRight w:val="0"/>
      <w:marTop w:val="0"/>
      <w:marBottom w:val="0"/>
      <w:divBdr>
        <w:top w:val="none" w:sz="0" w:space="0" w:color="auto"/>
        <w:left w:val="none" w:sz="0" w:space="0" w:color="auto"/>
        <w:bottom w:val="none" w:sz="0" w:space="0" w:color="auto"/>
        <w:right w:val="none" w:sz="0" w:space="0" w:color="auto"/>
      </w:divBdr>
    </w:div>
    <w:div w:id="801926223">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9430001">
      <w:bodyDiv w:val="1"/>
      <w:marLeft w:val="0"/>
      <w:marRight w:val="0"/>
      <w:marTop w:val="0"/>
      <w:marBottom w:val="0"/>
      <w:divBdr>
        <w:top w:val="none" w:sz="0" w:space="0" w:color="auto"/>
        <w:left w:val="none" w:sz="0" w:space="0" w:color="auto"/>
        <w:bottom w:val="none" w:sz="0" w:space="0" w:color="auto"/>
        <w:right w:val="none" w:sz="0" w:space="0" w:color="auto"/>
      </w:divBdr>
    </w:div>
    <w:div w:id="1359888285">
      <w:bodyDiv w:val="1"/>
      <w:marLeft w:val="0"/>
      <w:marRight w:val="0"/>
      <w:marTop w:val="0"/>
      <w:marBottom w:val="0"/>
      <w:divBdr>
        <w:top w:val="none" w:sz="0" w:space="0" w:color="auto"/>
        <w:left w:val="none" w:sz="0" w:space="0" w:color="auto"/>
        <w:bottom w:val="none" w:sz="0" w:space="0" w:color="auto"/>
        <w:right w:val="none" w:sz="0" w:space="0" w:color="auto"/>
      </w:divBdr>
    </w:div>
    <w:div w:id="1470711172">
      <w:bodyDiv w:val="1"/>
      <w:marLeft w:val="0"/>
      <w:marRight w:val="0"/>
      <w:marTop w:val="0"/>
      <w:marBottom w:val="0"/>
      <w:divBdr>
        <w:top w:val="none" w:sz="0" w:space="0" w:color="auto"/>
        <w:left w:val="none" w:sz="0" w:space="0" w:color="auto"/>
        <w:bottom w:val="none" w:sz="0" w:space="0" w:color="auto"/>
        <w:right w:val="none" w:sz="0" w:space="0" w:color="auto"/>
      </w:divBdr>
    </w:div>
    <w:div w:id="1530677753">
      <w:bodyDiv w:val="1"/>
      <w:marLeft w:val="0"/>
      <w:marRight w:val="0"/>
      <w:marTop w:val="0"/>
      <w:marBottom w:val="0"/>
      <w:divBdr>
        <w:top w:val="none" w:sz="0" w:space="0" w:color="auto"/>
        <w:left w:val="none" w:sz="0" w:space="0" w:color="auto"/>
        <w:bottom w:val="none" w:sz="0" w:space="0" w:color="auto"/>
        <w:right w:val="none" w:sz="0" w:space="0" w:color="auto"/>
      </w:divBdr>
    </w:div>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 w:id="18193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EB4A-4F29-4705-8785-466B6110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4575</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ФедороваЧП</dc:creator>
  <cp:lastModifiedBy>Анжела Олеговна Бадагуева</cp:lastModifiedBy>
  <cp:revision>13</cp:revision>
  <cp:lastPrinted>2023-03-10T04:49:00Z</cp:lastPrinted>
  <dcterms:created xsi:type="dcterms:W3CDTF">2025-01-11T11:59:00Z</dcterms:created>
  <dcterms:modified xsi:type="dcterms:W3CDTF">2025-12-03T08:12:00Z</dcterms:modified>
</cp:coreProperties>
</file>